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ABB1E" w14:textId="77777777" w:rsidR="00371DE7" w:rsidRPr="005E5ACD" w:rsidRDefault="00371DE7" w:rsidP="00371DE7">
      <w:pPr>
        <w:widowControl/>
        <w:shd w:val="clear" w:color="auto" w:fill="FFFFFF"/>
        <w:jc w:val="center"/>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国新出发〔2020〕10号</w:t>
      </w:r>
    </w:p>
    <w:p w14:paraId="29193EAC" w14:textId="77777777" w:rsidR="00371DE7" w:rsidRPr="005E5ACD" w:rsidRDefault="00371DE7" w:rsidP="00371DE7">
      <w:pPr>
        <w:widowControl/>
        <w:shd w:val="clear" w:color="auto" w:fill="FFFFFF"/>
        <w:jc w:val="left"/>
        <w:rPr>
          <w:rFonts w:ascii="宋体" w:eastAsia="宋体" w:hAnsi="宋体" w:cs="宋体"/>
          <w:color w:val="000000"/>
          <w:kern w:val="0"/>
          <w:sz w:val="28"/>
          <w:szCs w:val="28"/>
        </w:rPr>
      </w:pPr>
    </w:p>
    <w:p w14:paraId="48861EFB" w14:textId="77777777" w:rsidR="00371DE7" w:rsidRPr="005E5ACD" w:rsidRDefault="00371DE7" w:rsidP="00371DE7">
      <w:pPr>
        <w:widowControl/>
        <w:shd w:val="clear" w:color="auto" w:fill="FFFFFF"/>
        <w:jc w:val="left"/>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　　各省、自治区、直辖市和新疆生产建设兵团新闻出版局，中央和国家机关各部委、各人民团体报刊主管部门，中央军委政治工作部宣传局，中央各重点出版集团：　　</w:t>
      </w:r>
    </w:p>
    <w:p w14:paraId="5C5F5C7F" w14:textId="77777777" w:rsidR="00371DE7" w:rsidRPr="005E5ACD" w:rsidRDefault="00371DE7" w:rsidP="00371DE7">
      <w:pPr>
        <w:widowControl/>
        <w:shd w:val="clear" w:color="auto" w:fill="FFFFFF"/>
        <w:jc w:val="left"/>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　　现将《报纸期刊质量管理规定》印发给你们，请认真遵照执行。　　</w:t>
      </w:r>
    </w:p>
    <w:p w14:paraId="516C61C2" w14:textId="77777777" w:rsidR="00371DE7" w:rsidRPr="005E5ACD" w:rsidRDefault="00371DE7" w:rsidP="00371DE7">
      <w:pPr>
        <w:widowControl/>
        <w:shd w:val="clear" w:color="auto" w:fill="FFFFFF"/>
        <w:jc w:val="left"/>
        <w:rPr>
          <w:rFonts w:ascii="宋体" w:eastAsia="宋体" w:hAnsi="宋体" w:cs="宋体"/>
          <w:color w:val="000000"/>
          <w:kern w:val="0"/>
          <w:sz w:val="28"/>
          <w:szCs w:val="28"/>
        </w:rPr>
      </w:pPr>
    </w:p>
    <w:p w14:paraId="45EF1F5A" w14:textId="77777777" w:rsidR="00371DE7" w:rsidRPr="005E5ACD" w:rsidRDefault="00371DE7" w:rsidP="00371DE7">
      <w:pPr>
        <w:widowControl/>
        <w:shd w:val="clear" w:color="auto" w:fill="FFFFFF"/>
        <w:jc w:val="right"/>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国家新闻出版署　　</w:t>
      </w:r>
    </w:p>
    <w:p w14:paraId="01928B4D" w14:textId="77777777" w:rsidR="00371DE7" w:rsidRPr="005E5ACD" w:rsidRDefault="00371DE7" w:rsidP="00371DE7">
      <w:pPr>
        <w:widowControl/>
        <w:shd w:val="clear" w:color="auto" w:fill="FFFFFF"/>
        <w:jc w:val="right"/>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2020年5月28日　　</w:t>
      </w:r>
    </w:p>
    <w:p w14:paraId="6DF6C703" w14:textId="77777777" w:rsidR="00371DE7" w:rsidRPr="005E5ACD" w:rsidRDefault="00371DE7" w:rsidP="00371DE7">
      <w:pPr>
        <w:widowControl/>
        <w:shd w:val="clear" w:color="auto" w:fill="FFFFFF"/>
        <w:rPr>
          <w:rFonts w:ascii="宋体" w:eastAsia="宋体" w:hAnsi="宋体" w:cs="宋体"/>
          <w:color w:val="000000"/>
          <w:kern w:val="0"/>
          <w:sz w:val="28"/>
          <w:szCs w:val="28"/>
        </w:rPr>
      </w:pPr>
    </w:p>
    <w:p w14:paraId="2F3DA737" w14:textId="77777777" w:rsidR="00371DE7" w:rsidRPr="005E5ACD" w:rsidRDefault="00371DE7" w:rsidP="00371DE7">
      <w:pPr>
        <w:widowControl/>
        <w:shd w:val="clear" w:color="auto" w:fill="FFFFFF"/>
        <w:rPr>
          <w:rFonts w:ascii="宋体" w:eastAsia="宋体" w:hAnsi="宋体" w:cs="宋体"/>
          <w:color w:val="000000"/>
          <w:kern w:val="0"/>
          <w:sz w:val="28"/>
          <w:szCs w:val="28"/>
        </w:rPr>
      </w:pPr>
    </w:p>
    <w:p w14:paraId="6B44C85D" w14:textId="77777777" w:rsidR="00371DE7" w:rsidRPr="005E5ACD" w:rsidRDefault="00371DE7" w:rsidP="00371DE7">
      <w:pPr>
        <w:widowControl/>
        <w:shd w:val="clear" w:color="auto" w:fill="FFFFFF"/>
        <w:jc w:val="center"/>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报纸期刊质量管理规定</w:t>
      </w:r>
    </w:p>
    <w:p w14:paraId="48C77A64" w14:textId="77777777" w:rsidR="00371DE7" w:rsidRPr="005E5ACD" w:rsidRDefault="00371DE7" w:rsidP="00371DE7">
      <w:pPr>
        <w:widowControl/>
        <w:shd w:val="clear" w:color="auto" w:fill="FFFFFF"/>
        <w:jc w:val="center"/>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　　　　</w:t>
      </w:r>
    </w:p>
    <w:p w14:paraId="27AF29AB" w14:textId="77777777" w:rsidR="00371DE7" w:rsidRPr="005E5ACD" w:rsidRDefault="00371DE7" w:rsidP="00371DE7">
      <w:pPr>
        <w:widowControl/>
        <w:shd w:val="clear" w:color="auto" w:fill="FFFFFF"/>
        <w:rPr>
          <w:rFonts w:ascii="宋体" w:eastAsia="宋体" w:hAnsi="宋体" w:cs="宋体"/>
          <w:color w:val="000000"/>
          <w:kern w:val="0"/>
          <w:sz w:val="28"/>
          <w:szCs w:val="28"/>
        </w:rPr>
      </w:pPr>
    </w:p>
    <w:p w14:paraId="05DE48B6"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第一条　为加强报纸、期刊质量管理，规范报纸、期刊出版秩序，促进报纸、期刊质量提升，根据《中华人民共和国产品质量法》《出版管理条例》《报纸出版管理规定》《期刊出版管理规定》等法律法规，制定本规定。　　</w:t>
      </w:r>
    </w:p>
    <w:p w14:paraId="3B981B73"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第二条　本规定适用于经国家新闻出版主管部门批准，持有国内统一连续出版物号，领取报纸出版许可证和期刊出版许可证的报纸、期刊。　　</w:t>
      </w:r>
    </w:p>
    <w:p w14:paraId="5561E07F"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lastRenderedPageBreak/>
        <w:t xml:space="preserve">第三条　报纸、期刊质量包括内容质量、编校质量、出版形式质量、印制质量四项，分为合格和不合格两个等级。四项均合格的，其质量为合格；四项中有一项不合格的，其质量为不合格。　　</w:t>
      </w:r>
    </w:p>
    <w:p w14:paraId="26EE3A2F"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第四条　报纸、期刊内容符合《出版管理条例》第二十五条、第二十六条规定，并符合国家新闻出版主管部门批准的业务范围的，其内容质量为合格；不符合的，其内容质量为不合格。　　</w:t>
      </w:r>
    </w:p>
    <w:p w14:paraId="1C3AF2F2"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第五条　报纸、期刊编校差错判定以相关法律法规、国家标准、行业标准及规范为依据。　　</w:t>
      </w:r>
    </w:p>
    <w:p w14:paraId="1C86E789"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报纸编校差错率不超过万分之三的，其编校质量为合格；差错率超过万分之三的，其编校质量为不合格。差错率的计算按照本规定附件《报纸编校差错率计算方法》执行。　　</w:t>
      </w:r>
    </w:p>
    <w:p w14:paraId="7E6D4064"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期刊编校差错率不超过万分之二的，其编校质量为合格；差错率超过万分之二的，其编校质量为不合格。差错率的计算按照本规定附件《期刊编校差错率计算方法》执行。　　</w:t>
      </w:r>
    </w:p>
    <w:p w14:paraId="404C436D"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第六条　报纸、期刊出版形式差错判定以相关法规规章、国家标准、行业标准及规范为依据。　　</w:t>
      </w:r>
    </w:p>
    <w:p w14:paraId="48C37341"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报纸出版形式差错数不超过三个的，其出版形式质量为合格；差错数超过三个的，其出版形式质量为不合格。差错数的计算按照本规定附件《报纸出版形式差错数计算方法》执行。　　</w:t>
      </w:r>
    </w:p>
    <w:p w14:paraId="0D296978"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期刊出版形式差错数不超过五个的，其出版形式质量为合格；差错数超过五个的，其出版形式质量为不合格。差错数的计算按照本规定附件《期刊出版形式差错数计算方法》执行。　　</w:t>
      </w:r>
    </w:p>
    <w:p w14:paraId="08BFE6CE"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lastRenderedPageBreak/>
        <w:t xml:space="preserve">第七条　报纸印制质量包括单份印制质量和批印制质量，期刊印制质量包括单册印制质量和批印制质量。报纸、期刊印制符合国家和行业现行标准及规定的，其印制质量为合格；不符合的，其印制质量为不合格。　　</w:t>
      </w:r>
    </w:p>
    <w:p w14:paraId="450627E1"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第八条　国家新闻出版主管部门负责全国报纸、期刊质量管理工作，各省级新闻出版主管部门负责本行政区域内的报纸、期刊质量管理工作。各级新闻出版主管部门应当切实履行监管职责，实施报纸、期刊质量检查，并及时向社会公布检查结果。　　</w:t>
      </w:r>
    </w:p>
    <w:p w14:paraId="1834C1AD"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第九条　报纸、期刊主管主办单位应当督促出版单位建立健全质量管理制度并监督落实，将报纸、期刊质量纳入出版单位社会效益评价考核，对质量不合格的报纸、期刊提出处理意见和整改措施。报纸、期刊出版单位应当落实“三审三校”等管理制度，加强业务培训，保证出版质量。　　</w:t>
      </w:r>
    </w:p>
    <w:p w14:paraId="3AF6C2A5"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第十条　报纸、期刊质量检查采取抽样方式进行。报纸内容质量、编校质量、出版形式质量抽样检查的对象为报纸各版面及中缝、插页等所有内容。期刊内容质量、编校质量、出版形式质量抽样检查的对象为期刊正文、封一（含书脊）、封二、封三、封四、版权页、目次页、广告页、插页等所有内容。报纸、期刊印制质量检测样本抽取依据相关标准进行。　　</w:t>
      </w:r>
    </w:p>
    <w:p w14:paraId="279601A5"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第十一条　新闻出版主管部门实施报纸、期刊质量检查，须将检查结果为不合格的报纸、期刊的具体情况书面通知出版单位或主办单位。出版单位、主办单位如有异议，须在接到通知后15日内提出复检申</w:t>
      </w:r>
      <w:r w:rsidRPr="005E5ACD">
        <w:rPr>
          <w:rFonts w:ascii="宋体" w:eastAsia="宋体" w:hAnsi="宋体" w:cs="宋体" w:hint="eastAsia"/>
          <w:color w:val="000000"/>
          <w:kern w:val="0"/>
          <w:sz w:val="28"/>
          <w:szCs w:val="28"/>
        </w:rPr>
        <w:lastRenderedPageBreak/>
        <w:t xml:space="preserve">请；对复检结果仍有异议，须在接到通知后7日内向上一级新闻出版主管部门请求复核。　　</w:t>
      </w:r>
    </w:p>
    <w:p w14:paraId="40C9D847"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第十二条　报纸、期刊内容质量、编校质量、出版形式质量不合格的，由省级以上新闻出版主管部门依据《出版管理条例》《报纸出版管理规定》《期刊出版管理规定》等相关规定，责令改正，给予警告；情节严重的，责令限期停业整顿，或由原发证机关吊销出版许可证。　　</w:t>
      </w:r>
    </w:p>
    <w:p w14:paraId="1A7B049F"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报纸、期刊出现严重质量问题的，出版单位应当采取收回、销毁等措施，消除负面影响。　　</w:t>
      </w:r>
    </w:p>
    <w:p w14:paraId="7C6CFFA8"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第十三条　报纸、期刊印制质量不合格，出版单位应当及时收回、调换。出版单位违反本规定继续发行印制质量不合格报纸、期刊的，按照《中华人民共和国产品质量法》《出版管理条例》等相关规定处理。　　</w:t>
      </w:r>
    </w:p>
    <w:p w14:paraId="7C98BD33"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第十四条　省级以上新闻出版主管部门对报纸、期刊质量管理工作中成绩突出的单位和个人予以表扬或者奖励。　　</w:t>
      </w:r>
    </w:p>
    <w:p w14:paraId="0A9F4065"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第十五条　本规定自印发之日起施行。　　　　</w:t>
      </w:r>
    </w:p>
    <w:p w14:paraId="1A7627B4" w14:textId="77777777" w:rsidR="00371DE7" w:rsidRPr="005E5ACD" w:rsidRDefault="00371DE7" w:rsidP="00371DE7">
      <w:pPr>
        <w:widowControl/>
        <w:shd w:val="clear" w:color="auto" w:fill="FFFFFF"/>
        <w:rPr>
          <w:rFonts w:ascii="宋体" w:eastAsia="宋体" w:hAnsi="宋体" w:cs="宋体"/>
          <w:color w:val="000000"/>
          <w:kern w:val="0"/>
          <w:sz w:val="28"/>
          <w:szCs w:val="28"/>
        </w:rPr>
      </w:pPr>
    </w:p>
    <w:p w14:paraId="41DDE308"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附件：1.报纸编校差错率计算方法</w:t>
      </w:r>
      <w:proofErr w:type="gramStart"/>
      <w:r w:rsidRPr="005E5ACD">
        <w:rPr>
          <w:rFonts w:ascii="宋体" w:eastAsia="宋体" w:hAnsi="宋体" w:cs="宋体" w:hint="eastAsia"/>
          <w:color w:val="000000"/>
          <w:kern w:val="0"/>
          <w:sz w:val="28"/>
          <w:szCs w:val="28"/>
        </w:rPr>
        <w:t xml:space="preserve">　　　　　</w:t>
      </w:r>
      <w:proofErr w:type="gramEnd"/>
    </w:p>
    <w:p w14:paraId="785B7E0C"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　　　2.期刊编校差错率计算方法</w:t>
      </w:r>
      <w:proofErr w:type="gramStart"/>
      <w:r w:rsidRPr="005E5ACD">
        <w:rPr>
          <w:rFonts w:ascii="宋体" w:eastAsia="宋体" w:hAnsi="宋体" w:cs="宋体" w:hint="eastAsia"/>
          <w:color w:val="000000"/>
          <w:kern w:val="0"/>
          <w:sz w:val="28"/>
          <w:szCs w:val="28"/>
        </w:rPr>
        <w:t xml:space="preserve">　　　　　</w:t>
      </w:r>
      <w:proofErr w:type="gramEnd"/>
    </w:p>
    <w:p w14:paraId="68FF91E3"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　　　3.报纸出版形式差错数计算方法</w:t>
      </w:r>
      <w:proofErr w:type="gramStart"/>
      <w:r w:rsidRPr="005E5ACD">
        <w:rPr>
          <w:rFonts w:ascii="宋体" w:eastAsia="宋体" w:hAnsi="宋体" w:cs="宋体" w:hint="eastAsia"/>
          <w:color w:val="000000"/>
          <w:kern w:val="0"/>
          <w:sz w:val="28"/>
          <w:szCs w:val="28"/>
        </w:rPr>
        <w:t xml:space="preserve">　　　　　</w:t>
      </w:r>
      <w:proofErr w:type="gramEnd"/>
    </w:p>
    <w:p w14:paraId="2F8C914D" w14:textId="77777777" w:rsidR="00371DE7" w:rsidRPr="005E5ACD" w:rsidRDefault="00371DE7" w:rsidP="00371DE7">
      <w:pPr>
        <w:widowControl/>
        <w:shd w:val="clear" w:color="auto" w:fill="FFFFFF"/>
        <w:rPr>
          <w:rFonts w:ascii="宋体" w:eastAsia="宋体" w:hAnsi="宋体" w:cs="宋体"/>
          <w:color w:val="000000"/>
          <w:kern w:val="0"/>
          <w:sz w:val="28"/>
          <w:szCs w:val="28"/>
        </w:rPr>
      </w:pPr>
      <w:r w:rsidRPr="005E5ACD">
        <w:rPr>
          <w:rFonts w:ascii="宋体" w:eastAsia="宋体" w:hAnsi="宋体" w:cs="宋体" w:hint="eastAsia"/>
          <w:color w:val="000000"/>
          <w:kern w:val="0"/>
          <w:sz w:val="28"/>
          <w:szCs w:val="28"/>
        </w:rPr>
        <w:t xml:space="preserve">　　　4.期刊出版形式差错数计算方法</w:t>
      </w:r>
    </w:p>
    <w:p w14:paraId="3EAEF6AA" w14:textId="77777777" w:rsidR="00B53EA6" w:rsidRPr="005E5ACD" w:rsidRDefault="00B53EA6">
      <w:pPr>
        <w:rPr>
          <w:sz w:val="28"/>
          <w:szCs w:val="28"/>
        </w:rPr>
      </w:pPr>
    </w:p>
    <w:sectPr w:rsidR="00B53EA6" w:rsidRPr="005E5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98809" w14:textId="77777777" w:rsidR="00BE6198" w:rsidRDefault="00BE6198" w:rsidP="005E5ACD">
      <w:r>
        <w:separator/>
      </w:r>
    </w:p>
  </w:endnote>
  <w:endnote w:type="continuationSeparator" w:id="0">
    <w:p w14:paraId="23CE34BB" w14:textId="77777777" w:rsidR="00BE6198" w:rsidRDefault="00BE6198" w:rsidP="005E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2FC0" w14:textId="77777777" w:rsidR="00BE6198" w:rsidRDefault="00BE6198" w:rsidP="005E5ACD">
      <w:r>
        <w:separator/>
      </w:r>
    </w:p>
  </w:footnote>
  <w:footnote w:type="continuationSeparator" w:id="0">
    <w:p w14:paraId="303261F6" w14:textId="77777777" w:rsidR="00BE6198" w:rsidRDefault="00BE6198" w:rsidP="005E5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E50"/>
    <w:rsid w:val="00233E50"/>
    <w:rsid w:val="00371DE7"/>
    <w:rsid w:val="005E5ACD"/>
    <w:rsid w:val="00B53EA6"/>
    <w:rsid w:val="00BE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6C4BC"/>
  <w15:docId w15:val="{E3D47CA1-4123-4BE7-A5E2-B221EAF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A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5ACD"/>
    <w:rPr>
      <w:sz w:val="18"/>
      <w:szCs w:val="18"/>
    </w:rPr>
  </w:style>
  <w:style w:type="paragraph" w:styleId="a5">
    <w:name w:val="footer"/>
    <w:basedOn w:val="a"/>
    <w:link w:val="a6"/>
    <w:uiPriority w:val="99"/>
    <w:unhideWhenUsed/>
    <w:rsid w:val="005E5ACD"/>
    <w:pPr>
      <w:tabs>
        <w:tab w:val="center" w:pos="4153"/>
        <w:tab w:val="right" w:pos="8306"/>
      </w:tabs>
      <w:snapToGrid w:val="0"/>
      <w:jc w:val="left"/>
    </w:pPr>
    <w:rPr>
      <w:sz w:val="18"/>
      <w:szCs w:val="18"/>
    </w:rPr>
  </w:style>
  <w:style w:type="character" w:customStyle="1" w:styleId="a6">
    <w:name w:val="页脚 字符"/>
    <w:basedOn w:val="a0"/>
    <w:link w:val="a5"/>
    <w:uiPriority w:val="99"/>
    <w:rsid w:val="005E5A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4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hyx</dc:creator>
  <cp:keywords/>
  <dc:description/>
  <cp:lastModifiedBy>hp</cp:lastModifiedBy>
  <cp:revision>3</cp:revision>
  <dcterms:created xsi:type="dcterms:W3CDTF">2020-11-11T02:55:00Z</dcterms:created>
  <dcterms:modified xsi:type="dcterms:W3CDTF">2020-12-09T01:32:00Z</dcterms:modified>
</cp:coreProperties>
</file>